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79435" w14:textId="21B18821" w:rsidR="000D4549" w:rsidRDefault="000D4549" w:rsidP="000D4549">
      <w:pPr>
        <w:jc w:val="center"/>
        <w:rPr>
          <w:rFonts w:ascii="Arial-BoldMT" w:hAnsi="Arial-BoldMT" w:cs="Arial-BoldMT"/>
          <w:b/>
          <w:bCs/>
          <w:sz w:val="28"/>
          <w:szCs w:val="28"/>
        </w:rPr>
      </w:pPr>
      <w:r w:rsidRPr="000D4549">
        <w:rPr>
          <w:rFonts w:ascii="Arial-BoldMT" w:hAnsi="Arial-BoldMT" w:cs="Arial-BoldMT"/>
          <w:b/>
          <w:bCs/>
          <w:sz w:val="28"/>
          <w:szCs w:val="28"/>
        </w:rPr>
        <w:t>DOĞALGAZ DÖNÜŞÜM PAKET SİGORTA POLİÇESİ</w:t>
      </w:r>
      <w:r w:rsidR="00455F30">
        <w:rPr>
          <w:rFonts w:ascii="Arial-BoldMT" w:hAnsi="Arial-BoldMT" w:cs="Arial-BoldMT"/>
          <w:b/>
          <w:bCs/>
          <w:sz w:val="28"/>
          <w:szCs w:val="28"/>
        </w:rPr>
        <w:t xml:space="preserve"> </w:t>
      </w:r>
    </w:p>
    <w:p w14:paraId="6C509399" w14:textId="77D17336" w:rsidR="000D4549" w:rsidRPr="00BC700A" w:rsidRDefault="000D4549" w:rsidP="00CF3B15">
      <w:pPr>
        <w:jc w:val="both"/>
        <w:rPr>
          <w:rFonts w:ascii="Arial-BoldMT" w:hAnsi="Arial-BoldMT" w:cs="Arial-BoldMT"/>
          <w:b/>
          <w:color w:val="FF0000"/>
          <w:sz w:val="24"/>
          <w:szCs w:val="24"/>
          <w:u w:val="single"/>
        </w:rPr>
      </w:pPr>
      <w:r w:rsidRPr="00BC700A">
        <w:rPr>
          <w:rFonts w:ascii="Arial-BoldMT" w:hAnsi="Arial-BoldMT" w:cs="Arial-BoldMT"/>
          <w:b/>
          <w:color w:val="FF0000"/>
          <w:sz w:val="24"/>
          <w:szCs w:val="24"/>
          <w:u w:val="single"/>
        </w:rPr>
        <w:t xml:space="preserve">Poliçede </w:t>
      </w:r>
      <w:r w:rsidR="009537A1" w:rsidRPr="00BC700A">
        <w:rPr>
          <w:rFonts w:ascii="Arial-BoldMT" w:hAnsi="Arial-BoldMT" w:cs="Arial-BoldMT"/>
          <w:b/>
          <w:color w:val="FF0000"/>
          <w:sz w:val="24"/>
          <w:szCs w:val="24"/>
          <w:u w:val="single"/>
        </w:rPr>
        <w:t>asgari bulunması gereken bilgiler</w:t>
      </w:r>
      <w:r w:rsidR="00992B3F" w:rsidRPr="00BC700A">
        <w:rPr>
          <w:rFonts w:ascii="Arial-BoldMT" w:hAnsi="Arial-BoldMT" w:cs="Arial-BoldMT"/>
          <w:b/>
          <w:color w:val="FF0000"/>
          <w:sz w:val="24"/>
          <w:szCs w:val="24"/>
          <w:u w:val="single"/>
        </w:rPr>
        <w:t xml:space="preserve">, Teminat </w:t>
      </w:r>
      <w:proofErr w:type="spellStart"/>
      <w:r w:rsidR="00992B3F" w:rsidRPr="00BC700A">
        <w:rPr>
          <w:rFonts w:ascii="Arial-BoldMT" w:hAnsi="Arial-BoldMT" w:cs="Arial-BoldMT"/>
          <w:b/>
          <w:color w:val="FF0000"/>
          <w:sz w:val="24"/>
          <w:szCs w:val="24"/>
          <w:u w:val="single"/>
        </w:rPr>
        <w:t>Klozları</w:t>
      </w:r>
      <w:proofErr w:type="spellEnd"/>
      <w:r w:rsidR="00992B3F" w:rsidRPr="00BC700A">
        <w:rPr>
          <w:rFonts w:ascii="Arial-BoldMT" w:hAnsi="Arial-BoldMT" w:cs="Arial-BoldMT"/>
          <w:b/>
          <w:color w:val="FF0000"/>
          <w:sz w:val="24"/>
          <w:szCs w:val="24"/>
          <w:u w:val="single"/>
        </w:rPr>
        <w:t xml:space="preserve"> ve öze</w:t>
      </w:r>
      <w:r w:rsidR="00455F30" w:rsidRPr="00BC700A">
        <w:rPr>
          <w:rFonts w:ascii="Arial-BoldMT" w:hAnsi="Arial-BoldMT" w:cs="Arial-BoldMT"/>
          <w:b/>
          <w:color w:val="FF0000"/>
          <w:sz w:val="24"/>
          <w:szCs w:val="24"/>
          <w:u w:val="single"/>
        </w:rPr>
        <w:t>l</w:t>
      </w:r>
      <w:r w:rsidR="00992B3F" w:rsidRPr="00BC700A">
        <w:rPr>
          <w:rFonts w:ascii="Arial-BoldMT" w:hAnsi="Arial-BoldMT" w:cs="Arial-BoldMT"/>
          <w:b/>
          <w:color w:val="FF0000"/>
          <w:sz w:val="24"/>
          <w:szCs w:val="24"/>
          <w:u w:val="single"/>
        </w:rPr>
        <w:t xml:space="preserve"> koşullar </w:t>
      </w:r>
      <w:r w:rsidR="009537A1" w:rsidRPr="00BC700A">
        <w:rPr>
          <w:rFonts w:ascii="Arial-BoldMT" w:hAnsi="Arial-BoldMT" w:cs="Arial-BoldMT"/>
          <w:b/>
          <w:color w:val="FF0000"/>
          <w:sz w:val="24"/>
          <w:szCs w:val="24"/>
          <w:u w:val="single"/>
        </w:rPr>
        <w:t xml:space="preserve">olup Sigorta mevzuatına göre bulunması gereken diğer bilgilerinde poliçede yer alması </w:t>
      </w:r>
      <w:r w:rsidR="00992B3F" w:rsidRPr="00BC700A">
        <w:rPr>
          <w:rFonts w:ascii="Arial-BoldMT" w:hAnsi="Arial-BoldMT" w:cs="Arial-BoldMT"/>
          <w:b/>
          <w:color w:val="FF0000"/>
          <w:sz w:val="24"/>
          <w:szCs w:val="24"/>
          <w:u w:val="single"/>
        </w:rPr>
        <w:t>zorunludur.</w:t>
      </w:r>
      <w:r w:rsidR="009537A1" w:rsidRPr="00BC700A">
        <w:rPr>
          <w:rFonts w:ascii="Arial-BoldMT" w:hAnsi="Arial-BoldMT" w:cs="Arial-BoldMT"/>
          <w:b/>
          <w:color w:val="FF0000"/>
          <w:sz w:val="24"/>
          <w:szCs w:val="24"/>
          <w:u w:val="single"/>
        </w:rPr>
        <w:t xml:space="preserve"> </w:t>
      </w:r>
      <w:bookmarkStart w:id="0" w:name="_GoBack"/>
      <w:bookmarkEnd w:id="0"/>
    </w:p>
    <w:p w14:paraId="38A185EC" w14:textId="2DBF5CED" w:rsidR="000D4549" w:rsidRDefault="009537A1" w:rsidP="00CF3B15">
      <w:pPr>
        <w:pStyle w:val="ListeParagraf"/>
        <w:numPr>
          <w:ilvl w:val="0"/>
          <w:numId w:val="2"/>
        </w:numPr>
        <w:jc w:val="both"/>
        <w:rPr>
          <w:rFonts w:ascii="Arial-BoldMT" w:hAnsi="Arial-BoldMT" w:cs="Arial-BoldMT"/>
          <w:sz w:val="24"/>
          <w:szCs w:val="24"/>
        </w:rPr>
      </w:pPr>
      <w:r w:rsidRPr="009537A1">
        <w:rPr>
          <w:rFonts w:ascii="Arial-BoldMT" w:hAnsi="Arial-BoldMT" w:cs="Arial-BoldMT"/>
          <w:sz w:val="24"/>
          <w:szCs w:val="24"/>
        </w:rPr>
        <w:t xml:space="preserve">Sigorta Ettiren </w:t>
      </w:r>
      <w:r w:rsidR="000D4549" w:rsidRPr="009537A1">
        <w:rPr>
          <w:rFonts w:ascii="Arial-BoldMT" w:hAnsi="Arial-BoldMT" w:cs="Arial-BoldMT"/>
          <w:sz w:val="24"/>
          <w:szCs w:val="24"/>
        </w:rPr>
        <w:t>Doğal gaz dönüşüm işlemini yapacak firma bilgileri</w:t>
      </w:r>
      <w:r w:rsidR="00455F30">
        <w:rPr>
          <w:rFonts w:ascii="Arial-BoldMT" w:hAnsi="Arial-BoldMT" w:cs="Arial-BoldMT"/>
          <w:sz w:val="24"/>
          <w:szCs w:val="24"/>
        </w:rPr>
        <w:t>,</w:t>
      </w:r>
    </w:p>
    <w:p w14:paraId="339D8E22" w14:textId="215CB974" w:rsidR="000D4549" w:rsidRDefault="009537A1" w:rsidP="00CF3B15">
      <w:pPr>
        <w:pStyle w:val="ListeParagraf"/>
        <w:numPr>
          <w:ilvl w:val="0"/>
          <w:numId w:val="2"/>
        </w:numPr>
        <w:jc w:val="both"/>
        <w:rPr>
          <w:rFonts w:ascii="Arial-BoldMT" w:hAnsi="Arial-BoldMT" w:cs="Arial-BoldMT"/>
          <w:sz w:val="24"/>
          <w:szCs w:val="24"/>
        </w:rPr>
      </w:pPr>
      <w:r>
        <w:rPr>
          <w:rFonts w:ascii="Arial-BoldMT" w:hAnsi="Arial-BoldMT" w:cs="Arial-BoldMT"/>
          <w:sz w:val="24"/>
          <w:szCs w:val="24"/>
        </w:rPr>
        <w:t>Sigortalı (Doğalgaz abonesi)</w:t>
      </w:r>
      <w:r w:rsidR="000D4549">
        <w:rPr>
          <w:rFonts w:ascii="Arial-BoldMT" w:hAnsi="Arial-BoldMT" w:cs="Arial-BoldMT"/>
          <w:sz w:val="24"/>
          <w:szCs w:val="24"/>
        </w:rPr>
        <w:t xml:space="preserve"> bilgileri</w:t>
      </w:r>
      <w:r w:rsidR="00455F30">
        <w:rPr>
          <w:rFonts w:ascii="Arial-BoldMT" w:hAnsi="Arial-BoldMT" w:cs="Arial-BoldMT"/>
          <w:sz w:val="24"/>
          <w:szCs w:val="24"/>
        </w:rPr>
        <w:t>,</w:t>
      </w:r>
      <w:r w:rsidR="000D4549">
        <w:rPr>
          <w:rFonts w:ascii="Arial-BoldMT" w:hAnsi="Arial-BoldMT" w:cs="Arial-BoldMT"/>
          <w:sz w:val="24"/>
          <w:szCs w:val="24"/>
        </w:rPr>
        <w:t xml:space="preserve"> (</w:t>
      </w:r>
      <w:proofErr w:type="spellStart"/>
      <w:r w:rsidR="000D4549">
        <w:rPr>
          <w:rFonts w:ascii="Arial-BoldMT" w:hAnsi="Arial-BoldMT" w:cs="Arial-BoldMT"/>
          <w:sz w:val="24"/>
          <w:szCs w:val="24"/>
        </w:rPr>
        <w:t>UDAŞ’ın</w:t>
      </w:r>
      <w:proofErr w:type="spellEnd"/>
      <w:r w:rsidR="000D4549">
        <w:rPr>
          <w:rFonts w:ascii="Arial-BoldMT" w:hAnsi="Arial-BoldMT" w:cs="Arial-BoldMT"/>
          <w:sz w:val="24"/>
          <w:szCs w:val="24"/>
        </w:rPr>
        <w:t xml:space="preserve"> abone</w:t>
      </w:r>
      <w:r w:rsidR="001A610C">
        <w:rPr>
          <w:rFonts w:ascii="Arial-BoldMT" w:hAnsi="Arial-BoldMT" w:cs="Arial-BoldMT"/>
          <w:sz w:val="24"/>
          <w:szCs w:val="24"/>
        </w:rPr>
        <w:t xml:space="preserve"> bilgi formuna uygun olacak)</w:t>
      </w:r>
    </w:p>
    <w:p w14:paraId="4EC51C3A" w14:textId="66A01E35" w:rsidR="00992B3F" w:rsidRDefault="00992B3F" w:rsidP="00CF3B15">
      <w:pPr>
        <w:pStyle w:val="ListeParagraf"/>
        <w:numPr>
          <w:ilvl w:val="0"/>
          <w:numId w:val="2"/>
        </w:numPr>
        <w:jc w:val="both"/>
        <w:rPr>
          <w:rFonts w:ascii="Arial-BoldMT" w:hAnsi="Arial-BoldMT" w:cs="Arial-BoldMT"/>
          <w:sz w:val="24"/>
          <w:szCs w:val="24"/>
        </w:rPr>
      </w:pPr>
      <w:r>
        <w:rPr>
          <w:rFonts w:ascii="Arial-BoldMT" w:hAnsi="Arial-BoldMT" w:cs="Arial-BoldMT"/>
          <w:sz w:val="24"/>
          <w:szCs w:val="24"/>
        </w:rPr>
        <w:t>Sigorta Konusu ve Proje adı,</w:t>
      </w:r>
    </w:p>
    <w:p w14:paraId="4334AEF4" w14:textId="4C1412AA" w:rsidR="001A610C" w:rsidRDefault="009537A1" w:rsidP="00CF3B15">
      <w:pPr>
        <w:pStyle w:val="ListeParagraf"/>
        <w:numPr>
          <w:ilvl w:val="0"/>
          <w:numId w:val="2"/>
        </w:numPr>
        <w:jc w:val="both"/>
        <w:rPr>
          <w:rFonts w:ascii="Arial-BoldMT" w:hAnsi="Arial-BoldMT" w:cs="Arial-BoldMT"/>
          <w:sz w:val="24"/>
          <w:szCs w:val="24"/>
        </w:rPr>
      </w:pPr>
      <w:r w:rsidRPr="009537A1">
        <w:rPr>
          <w:rFonts w:ascii="Arial-BoldMT" w:hAnsi="Arial-BoldMT" w:cs="Arial-BoldMT"/>
          <w:sz w:val="24"/>
          <w:szCs w:val="24"/>
        </w:rPr>
        <w:t>Sigorta Konusu Bedeller</w:t>
      </w:r>
      <w:r w:rsidR="00455F30">
        <w:rPr>
          <w:rFonts w:ascii="Arial-BoldMT" w:hAnsi="Arial-BoldMT" w:cs="Arial-BoldMT"/>
          <w:sz w:val="24"/>
          <w:szCs w:val="24"/>
        </w:rPr>
        <w:t>,</w:t>
      </w:r>
      <w:r w:rsidRPr="009537A1">
        <w:rPr>
          <w:rFonts w:ascii="Arial-BoldMT" w:hAnsi="Arial-BoldMT" w:cs="Arial-BoldMT"/>
          <w:sz w:val="24"/>
          <w:szCs w:val="24"/>
        </w:rPr>
        <w:t xml:space="preserve"> </w:t>
      </w:r>
      <w:r w:rsidR="00455F30">
        <w:rPr>
          <w:rFonts w:ascii="Arial-BoldMT" w:hAnsi="Arial-BoldMT" w:cs="Arial-BoldMT"/>
          <w:sz w:val="24"/>
          <w:szCs w:val="24"/>
        </w:rPr>
        <w:t>(</w:t>
      </w:r>
      <w:r w:rsidR="001A610C" w:rsidRPr="009537A1">
        <w:rPr>
          <w:rFonts w:ascii="Arial-BoldMT" w:hAnsi="Arial-BoldMT" w:cs="Arial-BoldMT"/>
          <w:sz w:val="24"/>
          <w:szCs w:val="24"/>
        </w:rPr>
        <w:t>Dönüşüm için Sertifikalı firma ve abone arasında işin yapılması ile alakalı, kombi, tesisat malzemeleri, vb. bedellerin tamamını karşılayacak şekilde iş</w:t>
      </w:r>
      <w:r>
        <w:rPr>
          <w:rFonts w:ascii="Arial-BoldMT" w:hAnsi="Arial-BoldMT" w:cs="Arial-BoldMT"/>
          <w:sz w:val="24"/>
          <w:szCs w:val="24"/>
        </w:rPr>
        <w:t>e</w:t>
      </w:r>
      <w:r w:rsidR="001A610C" w:rsidRPr="009537A1">
        <w:rPr>
          <w:rFonts w:ascii="Arial-BoldMT" w:hAnsi="Arial-BoldMT" w:cs="Arial-BoldMT"/>
          <w:sz w:val="24"/>
          <w:szCs w:val="24"/>
        </w:rPr>
        <w:t xml:space="preserve"> konu </w:t>
      </w:r>
      <w:r>
        <w:rPr>
          <w:rFonts w:ascii="Arial-BoldMT" w:hAnsi="Arial-BoldMT" w:cs="Arial-BoldMT"/>
          <w:sz w:val="24"/>
          <w:szCs w:val="24"/>
        </w:rPr>
        <w:t xml:space="preserve">gerçek </w:t>
      </w:r>
      <w:r w:rsidR="001A610C" w:rsidRPr="009537A1">
        <w:rPr>
          <w:rFonts w:ascii="Arial-BoldMT" w:hAnsi="Arial-BoldMT" w:cs="Arial-BoldMT"/>
          <w:sz w:val="24"/>
          <w:szCs w:val="24"/>
        </w:rPr>
        <w:t>Bedel yazılmalıdır.</w:t>
      </w:r>
      <w:r w:rsidR="00455F30">
        <w:rPr>
          <w:rFonts w:ascii="Arial-BoldMT" w:hAnsi="Arial-BoldMT" w:cs="Arial-BoldMT"/>
          <w:sz w:val="24"/>
          <w:szCs w:val="24"/>
        </w:rPr>
        <w:t>)</w:t>
      </w:r>
    </w:p>
    <w:p w14:paraId="477242CA" w14:textId="77777777" w:rsidR="00CF3B15" w:rsidRDefault="001A610C" w:rsidP="00CF3B15">
      <w:pPr>
        <w:pStyle w:val="ListeParagraf"/>
        <w:numPr>
          <w:ilvl w:val="0"/>
          <w:numId w:val="2"/>
        </w:numPr>
        <w:jc w:val="both"/>
        <w:rPr>
          <w:rFonts w:ascii="Arial-BoldMT" w:hAnsi="Arial-BoldMT" w:cs="Arial-BoldMT"/>
          <w:sz w:val="24"/>
          <w:szCs w:val="24"/>
        </w:rPr>
      </w:pPr>
      <w:r w:rsidRPr="00CF3B15">
        <w:rPr>
          <w:rFonts w:ascii="Arial-BoldMT" w:hAnsi="Arial-BoldMT" w:cs="Arial-BoldMT"/>
          <w:sz w:val="24"/>
          <w:szCs w:val="24"/>
        </w:rPr>
        <w:t>Sigorta</w:t>
      </w:r>
      <w:r w:rsidR="00992B3F" w:rsidRPr="00CF3B15">
        <w:rPr>
          <w:rFonts w:ascii="Arial-BoldMT" w:hAnsi="Arial-BoldMT" w:cs="Arial-BoldMT"/>
          <w:sz w:val="24"/>
          <w:szCs w:val="24"/>
        </w:rPr>
        <w:t xml:space="preserve"> süresi</w:t>
      </w:r>
      <w:r w:rsidRPr="00CF3B15">
        <w:rPr>
          <w:rFonts w:ascii="Arial-BoldMT" w:hAnsi="Arial-BoldMT" w:cs="Arial-BoldMT"/>
          <w:sz w:val="24"/>
          <w:szCs w:val="24"/>
        </w:rPr>
        <w:t xml:space="preserve">, </w:t>
      </w:r>
      <w:proofErr w:type="gramStart"/>
      <w:r w:rsidR="00CF3B15" w:rsidRPr="00CF3B15">
        <w:rPr>
          <w:rFonts w:ascii="Arial-BoldMT" w:hAnsi="Arial-BoldMT" w:cs="Arial-BoldMT"/>
          <w:sz w:val="24"/>
          <w:szCs w:val="24"/>
        </w:rPr>
        <w:t>(</w:t>
      </w:r>
      <w:proofErr w:type="gramEnd"/>
      <w:r w:rsidR="00CF3B15" w:rsidRPr="00CF3B15">
        <w:rPr>
          <w:rFonts w:ascii="Arial-BoldMT" w:hAnsi="Arial-BoldMT" w:cs="Arial-BoldMT"/>
          <w:sz w:val="24"/>
          <w:szCs w:val="24"/>
        </w:rPr>
        <w:t>İ</w:t>
      </w:r>
      <w:r w:rsidRPr="00CF3B15">
        <w:rPr>
          <w:rFonts w:ascii="Arial-BoldMT" w:hAnsi="Arial-BoldMT" w:cs="Arial-BoldMT"/>
          <w:sz w:val="24"/>
          <w:szCs w:val="24"/>
        </w:rPr>
        <w:t xml:space="preserve">şin yapılacağı süre ve </w:t>
      </w:r>
      <w:proofErr w:type="spellStart"/>
      <w:r w:rsidRPr="00CF3B15">
        <w:rPr>
          <w:rFonts w:ascii="Arial-BoldMT" w:hAnsi="Arial-BoldMT" w:cs="Arial-BoldMT"/>
          <w:sz w:val="24"/>
          <w:szCs w:val="24"/>
        </w:rPr>
        <w:t>Udaş’ın</w:t>
      </w:r>
      <w:proofErr w:type="spellEnd"/>
      <w:r w:rsidRPr="00CF3B15">
        <w:rPr>
          <w:rFonts w:ascii="Arial-BoldMT" w:hAnsi="Arial-BoldMT" w:cs="Arial-BoldMT"/>
          <w:sz w:val="24"/>
          <w:szCs w:val="24"/>
        </w:rPr>
        <w:t xml:space="preserve"> gerekli kontrollerinden sonra verilecek uygunluk belgesi sonrasını kapsayan </w:t>
      </w:r>
      <w:r w:rsidR="00992B3F" w:rsidRPr="00CF3B15">
        <w:rPr>
          <w:rFonts w:ascii="Arial-BoldMT" w:hAnsi="Arial-BoldMT" w:cs="Arial-BoldMT"/>
          <w:sz w:val="24"/>
          <w:szCs w:val="24"/>
        </w:rPr>
        <w:t>12 ay süreyi</w:t>
      </w:r>
      <w:r w:rsidRPr="00CF3B15">
        <w:rPr>
          <w:rFonts w:ascii="Arial-BoldMT" w:hAnsi="Arial-BoldMT" w:cs="Arial-BoldMT"/>
          <w:sz w:val="24"/>
          <w:szCs w:val="24"/>
        </w:rPr>
        <w:t xml:space="preserve"> içermelidir. Bu kapsamda en az 15 aylık olmalıdır. </w:t>
      </w:r>
      <w:proofErr w:type="spellStart"/>
      <w:r w:rsidR="00992B3F" w:rsidRPr="00CF3B15">
        <w:rPr>
          <w:rFonts w:ascii="Arial-BoldMT" w:hAnsi="Arial-BoldMT" w:cs="Arial-BoldMT"/>
          <w:sz w:val="24"/>
          <w:szCs w:val="24"/>
        </w:rPr>
        <w:t>Udaş’ın</w:t>
      </w:r>
      <w:proofErr w:type="spellEnd"/>
      <w:r w:rsidR="00992B3F" w:rsidRPr="00CF3B15">
        <w:rPr>
          <w:rFonts w:ascii="Arial-BoldMT" w:hAnsi="Arial-BoldMT" w:cs="Arial-BoldMT"/>
          <w:sz w:val="24"/>
          <w:szCs w:val="24"/>
        </w:rPr>
        <w:t xml:space="preserve"> kontrolleri ve </w:t>
      </w:r>
      <w:r w:rsidRPr="00CF3B15">
        <w:rPr>
          <w:rFonts w:ascii="Arial-BoldMT" w:hAnsi="Arial-BoldMT" w:cs="Arial-BoldMT"/>
          <w:sz w:val="24"/>
          <w:szCs w:val="24"/>
        </w:rPr>
        <w:t xml:space="preserve">gaz açma </w:t>
      </w:r>
      <w:r w:rsidR="00992B3F" w:rsidRPr="00CF3B15">
        <w:rPr>
          <w:rFonts w:ascii="Arial-BoldMT" w:hAnsi="Arial-BoldMT" w:cs="Arial-BoldMT"/>
          <w:sz w:val="24"/>
          <w:szCs w:val="24"/>
        </w:rPr>
        <w:t xml:space="preserve">işlemleri </w:t>
      </w:r>
      <w:r w:rsidRPr="00CF3B15">
        <w:rPr>
          <w:rFonts w:ascii="Arial-BoldMT" w:hAnsi="Arial-BoldMT" w:cs="Arial-BoldMT"/>
          <w:sz w:val="24"/>
          <w:szCs w:val="24"/>
        </w:rPr>
        <w:t>sırasında 12 aylık süre</w:t>
      </w:r>
      <w:r w:rsidR="006A5304" w:rsidRPr="00CF3B15">
        <w:rPr>
          <w:rFonts w:ascii="Arial-BoldMT" w:hAnsi="Arial-BoldMT" w:cs="Arial-BoldMT"/>
          <w:sz w:val="24"/>
          <w:szCs w:val="24"/>
        </w:rPr>
        <w:t xml:space="preserve">si </w:t>
      </w:r>
      <w:r w:rsidR="00992B3F" w:rsidRPr="00CF3B15">
        <w:rPr>
          <w:rFonts w:ascii="Arial-BoldMT" w:hAnsi="Arial-BoldMT" w:cs="Arial-BoldMT"/>
          <w:sz w:val="24"/>
          <w:szCs w:val="24"/>
        </w:rPr>
        <w:t xml:space="preserve">bulunmayan </w:t>
      </w:r>
      <w:r w:rsidR="006A5304" w:rsidRPr="00CF3B15">
        <w:rPr>
          <w:rFonts w:ascii="Arial-BoldMT" w:hAnsi="Arial-BoldMT" w:cs="Arial-BoldMT"/>
          <w:sz w:val="24"/>
          <w:szCs w:val="24"/>
        </w:rPr>
        <w:t xml:space="preserve">sigorta </w:t>
      </w:r>
      <w:r w:rsidR="00992B3F" w:rsidRPr="00CF3B15">
        <w:rPr>
          <w:rFonts w:ascii="Arial-BoldMT" w:hAnsi="Arial-BoldMT" w:cs="Arial-BoldMT"/>
          <w:sz w:val="24"/>
          <w:szCs w:val="24"/>
        </w:rPr>
        <w:t xml:space="preserve">poliçeleri </w:t>
      </w:r>
      <w:r w:rsidR="006A5304" w:rsidRPr="00CF3B15">
        <w:rPr>
          <w:rFonts w:ascii="Arial-BoldMT" w:hAnsi="Arial-BoldMT" w:cs="Arial-BoldMT"/>
          <w:sz w:val="24"/>
          <w:szCs w:val="24"/>
        </w:rPr>
        <w:t xml:space="preserve">yenilenmeli veya </w:t>
      </w:r>
      <w:r w:rsidR="00992B3F" w:rsidRPr="00CF3B15">
        <w:rPr>
          <w:rFonts w:ascii="Arial-BoldMT" w:hAnsi="Arial-BoldMT" w:cs="Arial-BoldMT"/>
          <w:sz w:val="24"/>
          <w:szCs w:val="24"/>
        </w:rPr>
        <w:t xml:space="preserve">süresi </w:t>
      </w:r>
      <w:r w:rsidR="006A5304" w:rsidRPr="00CF3B15">
        <w:rPr>
          <w:rFonts w:ascii="Arial-BoldMT" w:hAnsi="Arial-BoldMT" w:cs="Arial-BoldMT"/>
          <w:sz w:val="24"/>
          <w:szCs w:val="24"/>
        </w:rPr>
        <w:t>uzatılmalıdır.</w:t>
      </w:r>
      <w:proofErr w:type="gramStart"/>
      <w:r w:rsidR="00992B3F" w:rsidRPr="00CF3B15">
        <w:rPr>
          <w:rFonts w:ascii="Arial-BoldMT" w:hAnsi="Arial-BoldMT" w:cs="Arial-BoldMT"/>
          <w:sz w:val="24"/>
          <w:szCs w:val="24"/>
        </w:rPr>
        <w:t>)</w:t>
      </w:r>
      <w:proofErr w:type="gramEnd"/>
    </w:p>
    <w:p w14:paraId="1F5015EB" w14:textId="0579182D" w:rsidR="00992B3F" w:rsidRPr="00CF3B15" w:rsidRDefault="00992B3F" w:rsidP="00CF3B15">
      <w:pPr>
        <w:pStyle w:val="ListeParagraf"/>
        <w:numPr>
          <w:ilvl w:val="0"/>
          <w:numId w:val="2"/>
        </w:numPr>
        <w:jc w:val="both"/>
        <w:rPr>
          <w:rFonts w:ascii="Arial-BoldMT" w:hAnsi="Arial-BoldMT" w:cs="Arial-BoldMT"/>
          <w:sz w:val="24"/>
          <w:szCs w:val="24"/>
        </w:rPr>
      </w:pPr>
      <w:r w:rsidRPr="00CF3B15">
        <w:rPr>
          <w:rFonts w:ascii="Arial-BoldMT" w:hAnsi="Arial-BoldMT" w:cs="Arial-BoldMT"/>
          <w:sz w:val="24"/>
          <w:szCs w:val="24"/>
        </w:rPr>
        <w:t>Poliçe Başlangıç ve Bitiş Tarihleri</w:t>
      </w:r>
    </w:p>
    <w:p w14:paraId="657D10B5" w14:textId="0E73528C" w:rsidR="006A5304" w:rsidRDefault="00303570" w:rsidP="00CF3B15">
      <w:pPr>
        <w:jc w:val="both"/>
        <w:rPr>
          <w:rFonts w:ascii="Arial-BoldMT" w:hAnsi="Arial-BoldMT" w:cs="Arial-BoldMT"/>
          <w:b/>
          <w:sz w:val="24"/>
          <w:szCs w:val="24"/>
        </w:rPr>
      </w:pPr>
      <w:r w:rsidRPr="00455F30">
        <w:rPr>
          <w:rFonts w:ascii="Arial-BoldMT" w:hAnsi="Arial-BoldMT" w:cs="Arial-BoldMT"/>
          <w:b/>
          <w:sz w:val="24"/>
          <w:szCs w:val="24"/>
        </w:rPr>
        <w:t>T</w:t>
      </w:r>
      <w:r w:rsidR="006A5304" w:rsidRPr="00455F30">
        <w:rPr>
          <w:rFonts w:ascii="Arial-BoldMT" w:hAnsi="Arial-BoldMT" w:cs="Arial-BoldMT"/>
          <w:b/>
          <w:sz w:val="24"/>
          <w:szCs w:val="24"/>
        </w:rPr>
        <w:t xml:space="preserve">eminat </w:t>
      </w:r>
      <w:proofErr w:type="spellStart"/>
      <w:r w:rsidR="006A5304" w:rsidRPr="00455F30">
        <w:rPr>
          <w:rFonts w:ascii="Arial-BoldMT" w:hAnsi="Arial-BoldMT" w:cs="Arial-BoldMT"/>
          <w:b/>
          <w:sz w:val="24"/>
          <w:szCs w:val="24"/>
        </w:rPr>
        <w:t>Klozları</w:t>
      </w:r>
      <w:proofErr w:type="spellEnd"/>
      <w:r w:rsidR="009537A1" w:rsidRPr="00455F30">
        <w:rPr>
          <w:rFonts w:ascii="Arial-BoldMT" w:hAnsi="Arial-BoldMT" w:cs="Arial-BoldMT"/>
          <w:b/>
          <w:sz w:val="24"/>
          <w:szCs w:val="24"/>
        </w:rPr>
        <w:t xml:space="preserve">, Özel </w:t>
      </w:r>
      <w:proofErr w:type="gramStart"/>
      <w:r w:rsidR="009537A1" w:rsidRPr="00455F30">
        <w:rPr>
          <w:rFonts w:ascii="Arial-BoldMT" w:hAnsi="Arial-BoldMT" w:cs="Arial-BoldMT"/>
          <w:b/>
          <w:sz w:val="24"/>
          <w:szCs w:val="24"/>
        </w:rPr>
        <w:t>Ko</w:t>
      </w:r>
      <w:r w:rsidR="00455F30">
        <w:rPr>
          <w:rFonts w:ascii="Arial-BoldMT" w:hAnsi="Arial-BoldMT" w:cs="Arial-BoldMT"/>
          <w:b/>
          <w:sz w:val="24"/>
          <w:szCs w:val="24"/>
        </w:rPr>
        <w:t>ş</w:t>
      </w:r>
      <w:r w:rsidR="009537A1" w:rsidRPr="00455F30">
        <w:rPr>
          <w:rFonts w:ascii="Arial-BoldMT" w:hAnsi="Arial-BoldMT" w:cs="Arial-BoldMT"/>
          <w:b/>
          <w:sz w:val="24"/>
          <w:szCs w:val="24"/>
        </w:rPr>
        <w:t xml:space="preserve">ullar </w:t>
      </w:r>
      <w:r w:rsidR="006A5304" w:rsidRPr="00455F30">
        <w:rPr>
          <w:rFonts w:ascii="Arial-BoldMT" w:hAnsi="Arial-BoldMT" w:cs="Arial-BoldMT"/>
          <w:b/>
          <w:sz w:val="24"/>
          <w:szCs w:val="24"/>
        </w:rPr>
        <w:t>;</w:t>
      </w:r>
      <w:proofErr w:type="gramEnd"/>
    </w:p>
    <w:p w14:paraId="550DDEE0" w14:textId="412C206E" w:rsidR="00CF3B15" w:rsidRPr="00CF3B15" w:rsidRDefault="00CF3B15" w:rsidP="00CF3B15">
      <w:pPr>
        <w:pStyle w:val="ListeParagraf"/>
        <w:numPr>
          <w:ilvl w:val="0"/>
          <w:numId w:val="1"/>
        </w:numPr>
        <w:jc w:val="both"/>
        <w:rPr>
          <w:rFonts w:ascii="Arial-BoldMT" w:hAnsi="Arial-BoldMT" w:cs="Arial-BoldMT"/>
          <w:b/>
          <w:sz w:val="24"/>
          <w:szCs w:val="24"/>
        </w:rPr>
      </w:pPr>
      <w:r w:rsidRPr="00CF3B15">
        <w:rPr>
          <w:rFonts w:ascii="Arial-BoldMT" w:hAnsi="Arial-BoldMT" w:cs="Arial-BoldMT"/>
          <w:sz w:val="24"/>
          <w:szCs w:val="24"/>
        </w:rPr>
        <w:t xml:space="preserve">Poliçe sigorta konuları karşılığında belirtilen bedeller/limitler ve teminatlar kapsamında TÜRK MONTAJ SİGORTASI GENEL ŞARTLARI, TÜRK 3. ŞAHIS MALİ MESULİYET SİGORTASI GENEL ŞARTLARI </w:t>
      </w:r>
      <w:proofErr w:type="gramStart"/>
      <w:r w:rsidRPr="00CF3B15">
        <w:rPr>
          <w:rFonts w:ascii="Arial-BoldMT" w:hAnsi="Arial-BoldMT" w:cs="Arial-BoldMT"/>
          <w:sz w:val="24"/>
          <w:szCs w:val="24"/>
        </w:rPr>
        <w:t>dahilinde</w:t>
      </w:r>
      <w:proofErr w:type="gramEnd"/>
      <w:r w:rsidRPr="00CF3B15">
        <w:rPr>
          <w:rFonts w:ascii="Arial-BoldMT" w:hAnsi="Arial-BoldMT" w:cs="Arial-BoldMT"/>
          <w:sz w:val="24"/>
          <w:szCs w:val="24"/>
        </w:rPr>
        <w:t xml:space="preserve"> temin eder.</w:t>
      </w:r>
    </w:p>
    <w:p w14:paraId="0676F7B1" w14:textId="294CF552" w:rsidR="006A5304" w:rsidRPr="009537A1" w:rsidRDefault="006A5304" w:rsidP="00CF3B15">
      <w:pPr>
        <w:pStyle w:val="ListeParagraf"/>
        <w:numPr>
          <w:ilvl w:val="0"/>
          <w:numId w:val="1"/>
        </w:numPr>
        <w:jc w:val="both"/>
        <w:rPr>
          <w:rFonts w:ascii="Arial-BoldMT" w:hAnsi="Arial-BoldMT" w:cs="Arial-BoldMT"/>
          <w:sz w:val="24"/>
          <w:szCs w:val="24"/>
        </w:rPr>
      </w:pPr>
      <w:r w:rsidRPr="009537A1">
        <w:rPr>
          <w:rFonts w:ascii="Arial-BoldMT" w:hAnsi="Arial-BoldMT" w:cs="Arial-BoldMT"/>
          <w:sz w:val="24"/>
          <w:szCs w:val="24"/>
        </w:rPr>
        <w:t>Poliçe taahhüdün yerine getirilmemesi teminatı ile sertifikalı firmanın sigorta konusu tesisat işine başlamasından sonra bu poliçe kapsamına giren bir hasar neticesinde işi tamamlayamaması halinde isin tamamlanması için gerekli zararları temin eder.</w:t>
      </w:r>
    </w:p>
    <w:p w14:paraId="3A05F476" w14:textId="757EE42C" w:rsidR="00303570" w:rsidRPr="009537A1" w:rsidRDefault="00303570" w:rsidP="00CF3B15">
      <w:pPr>
        <w:pStyle w:val="ListeParagraf"/>
        <w:numPr>
          <w:ilvl w:val="0"/>
          <w:numId w:val="1"/>
        </w:numPr>
        <w:jc w:val="both"/>
        <w:rPr>
          <w:rFonts w:ascii="Arial-BoldMT" w:hAnsi="Arial-BoldMT" w:cs="Arial-BoldMT"/>
          <w:sz w:val="24"/>
          <w:szCs w:val="24"/>
        </w:rPr>
      </w:pPr>
      <w:r w:rsidRPr="009537A1">
        <w:rPr>
          <w:rFonts w:ascii="Arial-BoldMT" w:hAnsi="Arial-BoldMT" w:cs="Arial-BoldMT"/>
          <w:sz w:val="24"/>
          <w:szCs w:val="24"/>
        </w:rPr>
        <w:t>Sigorta bedelinin proje nihai bedeline eşit olması esastır</w:t>
      </w:r>
    </w:p>
    <w:p w14:paraId="18268205" w14:textId="09556788" w:rsidR="006F26B7" w:rsidRPr="009537A1" w:rsidRDefault="00F22E6F" w:rsidP="00CF3B15">
      <w:pPr>
        <w:pStyle w:val="ListeParagraf"/>
        <w:numPr>
          <w:ilvl w:val="0"/>
          <w:numId w:val="1"/>
        </w:numPr>
        <w:jc w:val="both"/>
        <w:rPr>
          <w:rFonts w:ascii="Arial-BoldMT" w:hAnsi="Arial-BoldMT" w:cs="Arial-BoldMT"/>
          <w:sz w:val="24"/>
          <w:szCs w:val="24"/>
        </w:rPr>
      </w:pPr>
      <w:r w:rsidRPr="009537A1">
        <w:rPr>
          <w:rFonts w:ascii="Arial-BoldMT" w:hAnsi="Arial-BoldMT" w:cs="Arial-BoldMT"/>
          <w:sz w:val="24"/>
          <w:szCs w:val="24"/>
        </w:rPr>
        <w:t>P</w:t>
      </w:r>
      <w:r w:rsidR="006A5304" w:rsidRPr="009537A1">
        <w:rPr>
          <w:rFonts w:ascii="Arial-BoldMT" w:hAnsi="Arial-BoldMT" w:cs="Arial-BoldMT"/>
          <w:sz w:val="24"/>
          <w:szCs w:val="24"/>
        </w:rPr>
        <w:t>oliçe "doğalgaz dağıtım firmasının" onayı olmadan "sertifikalı yüklenici firma" tarafından iptal edilemeyecektir.</w:t>
      </w:r>
    </w:p>
    <w:p w14:paraId="738DE031" w14:textId="644A0419" w:rsidR="006A5304" w:rsidRPr="009537A1" w:rsidRDefault="006A5304" w:rsidP="00CF3B15">
      <w:pPr>
        <w:pStyle w:val="ListeParagraf"/>
        <w:numPr>
          <w:ilvl w:val="0"/>
          <w:numId w:val="1"/>
        </w:numPr>
        <w:jc w:val="both"/>
        <w:rPr>
          <w:rFonts w:ascii="Arial-BoldMT" w:hAnsi="Arial-BoldMT" w:cs="Arial-BoldMT"/>
          <w:sz w:val="24"/>
          <w:szCs w:val="24"/>
        </w:rPr>
      </w:pPr>
      <w:r w:rsidRPr="009537A1">
        <w:rPr>
          <w:rFonts w:ascii="Arial-BoldMT" w:hAnsi="Arial-BoldMT" w:cs="Arial-BoldMT"/>
          <w:sz w:val="24"/>
          <w:szCs w:val="24"/>
        </w:rPr>
        <w:t>İç tesisata yapımcısı sertifika sahibi firma ile abone arasında yapılan "Doğal Gaz Dönüşüm Sözleşmesi" örneği bu poliçenin ayrılmaz ekidir.</w:t>
      </w:r>
    </w:p>
    <w:p w14:paraId="2EA2ABD7" w14:textId="0F7C711D" w:rsidR="006A5304" w:rsidRPr="009537A1" w:rsidRDefault="009537A1" w:rsidP="00CF3B15">
      <w:pPr>
        <w:pStyle w:val="ListeParagraf"/>
        <w:numPr>
          <w:ilvl w:val="0"/>
          <w:numId w:val="1"/>
        </w:numPr>
        <w:jc w:val="both"/>
        <w:rPr>
          <w:rFonts w:ascii="Arial-BoldMT" w:hAnsi="Arial-BoldMT" w:cs="Arial-BoldMT"/>
          <w:sz w:val="24"/>
          <w:szCs w:val="24"/>
        </w:rPr>
      </w:pPr>
      <w:r w:rsidRPr="009537A1">
        <w:rPr>
          <w:rFonts w:ascii="Arial-BoldMT" w:hAnsi="Arial-BoldMT" w:cs="Arial-BoldMT"/>
          <w:sz w:val="24"/>
          <w:szCs w:val="24"/>
        </w:rPr>
        <w:t>P</w:t>
      </w:r>
      <w:r w:rsidR="006A5304" w:rsidRPr="009537A1">
        <w:rPr>
          <w:rFonts w:ascii="Arial-BoldMT" w:hAnsi="Arial-BoldMT" w:cs="Arial-BoldMT"/>
          <w:sz w:val="24"/>
          <w:szCs w:val="24"/>
        </w:rPr>
        <w:t>oliçede yazılı taah</w:t>
      </w:r>
      <w:r w:rsidR="00C90182" w:rsidRPr="009537A1">
        <w:rPr>
          <w:rFonts w:ascii="Arial-BoldMT" w:hAnsi="Arial-BoldMT" w:cs="Arial-BoldMT"/>
          <w:sz w:val="24"/>
          <w:szCs w:val="24"/>
        </w:rPr>
        <w:t>h</w:t>
      </w:r>
      <w:r w:rsidR="006A5304" w:rsidRPr="009537A1">
        <w:rPr>
          <w:rFonts w:ascii="Arial-BoldMT" w:hAnsi="Arial-BoldMT" w:cs="Arial-BoldMT"/>
          <w:sz w:val="24"/>
          <w:szCs w:val="24"/>
        </w:rPr>
        <w:t>üdün yerine Getirilmemesi teminatının karşılanabilmesi için Abone ile Sertifikalı Firma arasında düzenlenmiş Doğal Gaz Dönüşüm</w:t>
      </w:r>
      <w:r w:rsidR="00C90182" w:rsidRPr="009537A1">
        <w:rPr>
          <w:rFonts w:ascii="Arial-BoldMT" w:hAnsi="Arial-BoldMT" w:cs="Arial-BoldMT"/>
          <w:sz w:val="24"/>
          <w:szCs w:val="24"/>
        </w:rPr>
        <w:t xml:space="preserve"> </w:t>
      </w:r>
      <w:r w:rsidR="006A5304" w:rsidRPr="009537A1">
        <w:rPr>
          <w:rFonts w:ascii="Arial-BoldMT" w:hAnsi="Arial-BoldMT" w:cs="Arial-BoldMT"/>
          <w:sz w:val="24"/>
          <w:szCs w:val="24"/>
        </w:rPr>
        <w:t>Sözleşmesindeki taah</w:t>
      </w:r>
      <w:r w:rsidR="00C90182" w:rsidRPr="009537A1">
        <w:rPr>
          <w:rFonts w:ascii="Arial-BoldMT" w:hAnsi="Arial-BoldMT" w:cs="Arial-BoldMT"/>
          <w:sz w:val="24"/>
          <w:szCs w:val="24"/>
        </w:rPr>
        <w:t>h</w:t>
      </w:r>
      <w:r w:rsidR="006A5304" w:rsidRPr="009537A1">
        <w:rPr>
          <w:rFonts w:ascii="Arial-BoldMT" w:hAnsi="Arial-BoldMT" w:cs="Arial-BoldMT"/>
          <w:sz w:val="24"/>
          <w:szCs w:val="24"/>
        </w:rPr>
        <w:t xml:space="preserve">ütlere ilişkin "mali hükümler" in </w:t>
      </w:r>
      <w:r w:rsidR="00C90182" w:rsidRPr="009537A1">
        <w:rPr>
          <w:rFonts w:ascii="Arial-BoldMT" w:hAnsi="Arial-BoldMT" w:cs="Arial-BoldMT"/>
          <w:sz w:val="24"/>
          <w:szCs w:val="24"/>
        </w:rPr>
        <w:t xml:space="preserve">açıkça </w:t>
      </w:r>
      <w:r w:rsidR="006A5304" w:rsidRPr="009537A1">
        <w:rPr>
          <w:rFonts w:ascii="Arial-BoldMT" w:hAnsi="Arial-BoldMT" w:cs="Arial-BoldMT"/>
          <w:sz w:val="24"/>
          <w:szCs w:val="24"/>
        </w:rPr>
        <w:t>belirtilmiş olması ve hasar anına kadar Abone tarafından yapılmış tüm ödentilerin belgelendirilmesi şarttır.</w:t>
      </w:r>
    </w:p>
    <w:p w14:paraId="4F82ACFD" w14:textId="57CE5577" w:rsidR="009537A1" w:rsidRPr="009537A1" w:rsidRDefault="00C90182" w:rsidP="00CF3B15">
      <w:pPr>
        <w:pStyle w:val="ListeParagraf"/>
        <w:numPr>
          <w:ilvl w:val="0"/>
          <w:numId w:val="1"/>
        </w:numPr>
        <w:jc w:val="both"/>
        <w:rPr>
          <w:rFonts w:ascii="Arial-BoldMT" w:hAnsi="Arial-BoldMT" w:cs="Arial-BoldMT"/>
          <w:sz w:val="24"/>
          <w:szCs w:val="24"/>
        </w:rPr>
      </w:pPr>
      <w:r w:rsidRPr="009537A1">
        <w:rPr>
          <w:rFonts w:ascii="Arial-BoldMT" w:hAnsi="Arial-BoldMT" w:cs="Arial-BoldMT"/>
          <w:sz w:val="24"/>
          <w:szCs w:val="24"/>
        </w:rPr>
        <w:t>İç tesisata takılan ana cihazlar (kombi,</w:t>
      </w:r>
      <w:r w:rsidR="00455F30">
        <w:rPr>
          <w:rFonts w:ascii="Arial-BoldMT" w:hAnsi="Arial-BoldMT" w:cs="Arial-BoldMT"/>
          <w:sz w:val="24"/>
          <w:szCs w:val="24"/>
        </w:rPr>
        <w:t xml:space="preserve"> </w:t>
      </w:r>
      <w:r w:rsidRPr="009537A1">
        <w:rPr>
          <w:rFonts w:ascii="Arial-BoldMT" w:hAnsi="Arial-BoldMT" w:cs="Arial-BoldMT"/>
          <w:sz w:val="24"/>
          <w:szCs w:val="24"/>
        </w:rPr>
        <w:t>soba,</w:t>
      </w:r>
      <w:r w:rsidR="00455F30">
        <w:rPr>
          <w:rFonts w:ascii="Arial-BoldMT" w:hAnsi="Arial-BoldMT" w:cs="Arial-BoldMT"/>
          <w:sz w:val="24"/>
          <w:szCs w:val="24"/>
        </w:rPr>
        <w:t xml:space="preserve"> </w:t>
      </w:r>
      <w:r w:rsidRPr="009537A1">
        <w:rPr>
          <w:rFonts w:ascii="Arial-BoldMT" w:hAnsi="Arial-BoldMT" w:cs="Arial-BoldMT"/>
          <w:sz w:val="24"/>
          <w:szCs w:val="24"/>
        </w:rPr>
        <w:t>kazan,</w:t>
      </w:r>
      <w:r w:rsidR="00455F30">
        <w:rPr>
          <w:rFonts w:ascii="Arial-BoldMT" w:hAnsi="Arial-BoldMT" w:cs="Arial-BoldMT"/>
          <w:sz w:val="24"/>
          <w:szCs w:val="24"/>
        </w:rPr>
        <w:t xml:space="preserve"> </w:t>
      </w:r>
      <w:r w:rsidRPr="009537A1">
        <w:rPr>
          <w:rFonts w:ascii="Arial-BoldMT" w:hAnsi="Arial-BoldMT" w:cs="Arial-BoldMT"/>
          <w:sz w:val="24"/>
          <w:szCs w:val="24"/>
        </w:rPr>
        <w:t xml:space="preserve">şofben vb.)teminata nelerin </w:t>
      </w:r>
      <w:proofErr w:type="gramStart"/>
      <w:r w:rsidRPr="009537A1">
        <w:rPr>
          <w:rFonts w:ascii="Arial-BoldMT" w:hAnsi="Arial-BoldMT" w:cs="Arial-BoldMT"/>
          <w:sz w:val="24"/>
          <w:szCs w:val="24"/>
        </w:rPr>
        <w:t>dahil</w:t>
      </w:r>
      <w:proofErr w:type="gramEnd"/>
      <w:r w:rsidRPr="009537A1">
        <w:rPr>
          <w:rFonts w:ascii="Arial-BoldMT" w:hAnsi="Arial-BoldMT" w:cs="Arial-BoldMT"/>
          <w:sz w:val="24"/>
          <w:szCs w:val="24"/>
        </w:rPr>
        <w:t xml:space="preserve"> olduğu ayrıca yazmalıdır.</w:t>
      </w:r>
    </w:p>
    <w:p w14:paraId="2C7668A1" w14:textId="7B55F30B" w:rsidR="00C90182" w:rsidRPr="00992B3F" w:rsidRDefault="009537A1" w:rsidP="00CF3B15">
      <w:pPr>
        <w:pStyle w:val="ListeParagraf"/>
        <w:numPr>
          <w:ilvl w:val="0"/>
          <w:numId w:val="1"/>
        </w:numPr>
        <w:jc w:val="both"/>
        <w:rPr>
          <w:rFonts w:ascii="Arial-BoldMT" w:hAnsi="Arial-BoldMT" w:cs="Arial-BoldMT"/>
          <w:sz w:val="24"/>
          <w:szCs w:val="24"/>
        </w:rPr>
      </w:pPr>
      <w:r w:rsidRPr="00992B3F">
        <w:rPr>
          <w:rFonts w:ascii="Arial-BoldMT" w:hAnsi="Arial-BoldMT" w:cs="Arial-BoldMT"/>
          <w:sz w:val="24"/>
          <w:szCs w:val="24"/>
        </w:rPr>
        <w:t xml:space="preserve">Poliçede İç tesisata yapımcısı sertifika sahibi firma, yapılan "Doğal Gaz Dönüşüm Sözleşmesi" de yer alan yükümlülükleri yerine getirmez ise </w:t>
      </w:r>
      <w:proofErr w:type="spellStart"/>
      <w:r w:rsidRPr="00992B3F">
        <w:rPr>
          <w:rFonts w:ascii="Arial-BoldMT" w:hAnsi="Arial-BoldMT" w:cs="Arial-BoldMT"/>
          <w:sz w:val="24"/>
          <w:szCs w:val="24"/>
        </w:rPr>
        <w:t>UDAŞ’ın</w:t>
      </w:r>
      <w:proofErr w:type="spellEnd"/>
      <w:r w:rsidRPr="00992B3F">
        <w:rPr>
          <w:rFonts w:ascii="Arial-BoldMT" w:hAnsi="Arial-BoldMT" w:cs="Arial-BoldMT"/>
          <w:sz w:val="24"/>
          <w:szCs w:val="24"/>
        </w:rPr>
        <w:t xml:space="preserve"> belirleyeceği İç Tesisat ve Servis Hatları Sertifikasına sahip bir başka firmaya işlemleri tamamlatır ve oluşan bedel sigorta üzerinden karşılanacağı açıkça yazılmalıdır.</w:t>
      </w:r>
      <w:r w:rsidR="00C90182" w:rsidRPr="00992B3F">
        <w:rPr>
          <w:rFonts w:ascii="Arial-BoldMT" w:hAnsi="Arial-BoldMT" w:cs="Arial-BoldMT"/>
          <w:sz w:val="24"/>
          <w:szCs w:val="24"/>
        </w:rPr>
        <w:t xml:space="preserve"> </w:t>
      </w:r>
    </w:p>
    <w:sectPr w:rsidR="00C90182" w:rsidRPr="00992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MT">
    <w:altName w:val="Arial"/>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33E5"/>
    <w:multiLevelType w:val="hybridMultilevel"/>
    <w:tmpl w:val="A1A4B6F8"/>
    <w:lvl w:ilvl="0" w:tplc="227091FA">
      <w:numFmt w:val="bullet"/>
      <w:lvlText w:val="-"/>
      <w:lvlJc w:val="left"/>
      <w:pPr>
        <w:ind w:left="720" w:hanging="360"/>
      </w:pPr>
      <w:rPr>
        <w:rFonts w:ascii="Arial-BoldMT" w:eastAsiaTheme="minorHAnsi" w:hAnsi="Arial-BoldMT" w:cs="Arial-Bold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167E56"/>
    <w:multiLevelType w:val="hybridMultilevel"/>
    <w:tmpl w:val="38241236"/>
    <w:lvl w:ilvl="0" w:tplc="5AE2E566">
      <w:numFmt w:val="bullet"/>
      <w:lvlText w:val="-"/>
      <w:lvlJc w:val="left"/>
      <w:pPr>
        <w:ind w:left="720" w:hanging="360"/>
      </w:pPr>
      <w:rPr>
        <w:rFonts w:ascii="Arial-BoldMT" w:eastAsiaTheme="minorHAnsi" w:hAnsi="Arial-BoldMT" w:cs="Arial-BoldM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78"/>
    <w:rsid w:val="000D4549"/>
    <w:rsid w:val="001A610C"/>
    <w:rsid w:val="002611A0"/>
    <w:rsid w:val="00303570"/>
    <w:rsid w:val="003C3C2A"/>
    <w:rsid w:val="00455F30"/>
    <w:rsid w:val="006A5304"/>
    <w:rsid w:val="006F26B7"/>
    <w:rsid w:val="008B6108"/>
    <w:rsid w:val="009537A1"/>
    <w:rsid w:val="00992B3F"/>
    <w:rsid w:val="00BC0F78"/>
    <w:rsid w:val="00BC700A"/>
    <w:rsid w:val="00C107F3"/>
    <w:rsid w:val="00C90182"/>
    <w:rsid w:val="00CF3B15"/>
    <w:rsid w:val="00F22E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357B"/>
  <w15:chartTrackingRefBased/>
  <w15:docId w15:val="{B133E08C-B20D-4BBE-9859-55E7BEB3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3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377</Words>
  <Characters>2154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SATI</dc:creator>
  <cp:keywords/>
  <dc:description/>
  <cp:lastModifiedBy>Hüseyin Saraç</cp:lastModifiedBy>
  <cp:revision>12</cp:revision>
  <dcterms:created xsi:type="dcterms:W3CDTF">2022-09-16T12:28:00Z</dcterms:created>
  <dcterms:modified xsi:type="dcterms:W3CDTF">2022-10-08T07:00:00Z</dcterms:modified>
</cp:coreProperties>
</file>